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D423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B1356E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5B9A52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Mr Turner</w:t>
      </w:r>
    </w:p>
    <w:p w14:paraId="403C2211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F3BDB1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behalf of Stapleford Airport, we would like to invite you to express your views as part of an aviation statutory consultation process required by the proposed i</w:t>
      </w:r>
      <w:r>
        <w:rPr>
          <w:rFonts w:ascii="Arial" w:hAnsi="Arial" w:cs="Arial"/>
          <w:color w:val="0C0C0C"/>
          <w:sz w:val="20"/>
          <w:szCs w:val="20"/>
        </w:rPr>
        <w:t xml:space="preserve">mplementation of new satellite-based instrument approach procedures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RNAV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GNSS</w:t>
      </w:r>
      <w:proofErr w:type="spellEnd"/>
      <w:r>
        <w:rPr>
          <w:rFonts w:ascii="Arial" w:hAnsi="Arial" w:cs="Arial"/>
          <w:sz w:val="20"/>
          <w:szCs w:val="20"/>
        </w:rPr>
        <w:t xml:space="preserve">)) </w:t>
      </w:r>
      <w:r>
        <w:rPr>
          <w:rFonts w:ascii="Arial" w:hAnsi="Arial" w:cs="Arial"/>
          <w:color w:val="0C0C0C"/>
          <w:sz w:val="20"/>
          <w:szCs w:val="20"/>
        </w:rPr>
        <w:t xml:space="preserve">at Stapleford Airport. The implementation project has </w:t>
      </w:r>
      <w:proofErr w:type="gramStart"/>
      <w:r>
        <w:rPr>
          <w:rFonts w:ascii="Arial" w:hAnsi="Arial" w:cs="Arial"/>
          <w:color w:val="0C0C0C"/>
          <w:sz w:val="20"/>
          <w:szCs w:val="20"/>
        </w:rPr>
        <w:t>been enabled</w:t>
      </w:r>
      <w:proofErr w:type="gramEnd"/>
      <w:r>
        <w:rPr>
          <w:rFonts w:ascii="Arial" w:hAnsi="Arial" w:cs="Arial"/>
          <w:color w:val="0C0C0C"/>
          <w:sz w:val="20"/>
          <w:szCs w:val="20"/>
        </w:rPr>
        <w:t xml:space="preserve"> through European funding from the European </w:t>
      </w:r>
      <w:proofErr w:type="spellStart"/>
      <w:r>
        <w:rPr>
          <w:rFonts w:ascii="Arial" w:hAnsi="Arial" w:cs="Arial"/>
          <w:color w:val="0C0C0C"/>
          <w:sz w:val="20"/>
          <w:szCs w:val="20"/>
        </w:rPr>
        <w:t>GNSS</w:t>
      </w:r>
      <w:proofErr w:type="spellEnd"/>
      <w:r>
        <w:rPr>
          <w:rFonts w:ascii="Arial" w:hAnsi="Arial" w:cs="Arial"/>
          <w:color w:val="0C0C0C"/>
          <w:sz w:val="20"/>
          <w:szCs w:val="20"/>
        </w:rPr>
        <w:t xml:space="preserve"> Agency (GSA) and is being co-ordinated in the UK by the Aircraft Owners and Pilots Association (</w:t>
      </w:r>
      <w:proofErr w:type="spellStart"/>
      <w:r>
        <w:rPr>
          <w:rFonts w:ascii="Arial" w:hAnsi="Arial" w:cs="Arial"/>
          <w:color w:val="0C0C0C"/>
          <w:sz w:val="20"/>
          <w:szCs w:val="20"/>
        </w:rPr>
        <w:t>AOPA</w:t>
      </w:r>
      <w:proofErr w:type="spellEnd"/>
      <w:r>
        <w:rPr>
          <w:rFonts w:ascii="Arial" w:hAnsi="Arial" w:cs="Arial"/>
          <w:color w:val="0C0C0C"/>
          <w:sz w:val="20"/>
          <w:szCs w:val="20"/>
        </w:rPr>
        <w:t>) and aviation consultancy Helios in partnership with Stapleford Airport.</w:t>
      </w:r>
    </w:p>
    <w:p w14:paraId="6AC10F22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6E7168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1839A"/>
          <w:sz w:val="20"/>
          <w:szCs w:val="20"/>
        </w:rPr>
      </w:pPr>
      <w:r>
        <w:rPr>
          <w:rFonts w:ascii="Arial" w:hAnsi="Arial" w:cs="Arial"/>
          <w:b/>
          <w:bCs/>
          <w:color w:val="11839A"/>
          <w:sz w:val="20"/>
          <w:szCs w:val="20"/>
        </w:rPr>
        <w:t>Stapleford Airspace Change Proposal (</w:t>
      </w:r>
      <w:proofErr w:type="spellStart"/>
      <w:r>
        <w:rPr>
          <w:rFonts w:ascii="Arial" w:hAnsi="Arial" w:cs="Arial"/>
          <w:b/>
          <w:bCs/>
          <w:color w:val="11839A"/>
          <w:sz w:val="20"/>
          <w:szCs w:val="20"/>
        </w:rPr>
        <w:t>ACP</w:t>
      </w:r>
      <w:proofErr w:type="spellEnd"/>
      <w:r>
        <w:rPr>
          <w:rFonts w:ascii="Arial" w:hAnsi="Arial" w:cs="Arial"/>
          <w:b/>
          <w:bCs/>
          <w:color w:val="11839A"/>
          <w:sz w:val="20"/>
          <w:szCs w:val="20"/>
        </w:rPr>
        <w:t>) process</w:t>
      </w:r>
    </w:p>
    <w:p w14:paraId="27016565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Stapleford Airport plans to implement new instrument approaches for suitably equipped aircraft landing at the aerodrome. The prime objectives for implementing the instrument approach procedures at Stapleford Airport are:</w:t>
      </w:r>
    </w:p>
    <w:p w14:paraId="7B9B9985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1839A"/>
          <w:sz w:val="20"/>
          <w:szCs w:val="20"/>
        </w:rPr>
        <w:t>·</w:t>
      </w:r>
      <w:r>
        <w:rPr>
          <w:rFonts w:ascii="Times New Roman" w:hAnsi="Times New Roman" w:cs="Times New Roman"/>
          <w:color w:val="11839A"/>
          <w:sz w:val="12"/>
          <w:szCs w:val="12"/>
        </w:rPr>
        <w:t xml:space="preserve">        </w:t>
      </w:r>
      <w:r>
        <w:rPr>
          <w:rFonts w:ascii="Arial" w:hAnsi="Arial" w:cs="Arial"/>
          <w:sz w:val="20"/>
          <w:szCs w:val="20"/>
        </w:rPr>
        <w:t>to improve operational efficiency at the aerodrome by allowing the recovery of Stapleford Flight Centre aircraft in deteriorating weather conditions (instead of diverting to other aerodromes).</w:t>
      </w:r>
    </w:p>
    <w:p w14:paraId="1B5D8E9C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1839A"/>
          <w:sz w:val="20"/>
          <w:szCs w:val="20"/>
        </w:rPr>
        <w:t>·</w:t>
      </w:r>
      <w:r>
        <w:rPr>
          <w:rFonts w:ascii="Times New Roman" w:hAnsi="Times New Roman" w:cs="Times New Roman"/>
          <w:color w:val="11839A"/>
          <w:sz w:val="12"/>
          <w:szCs w:val="12"/>
        </w:rPr>
        <w:t xml:space="preserve">        </w:t>
      </w:r>
      <w:r>
        <w:rPr>
          <w:rFonts w:ascii="Arial" w:hAnsi="Arial" w:cs="Arial"/>
          <w:sz w:val="20"/>
          <w:szCs w:val="20"/>
        </w:rPr>
        <w:t xml:space="preserve">to allow Stapleford Flight Centre to continue Instrument Flight training at the airport when existing infrastructure </w:t>
      </w:r>
      <w:proofErr w:type="gramStart"/>
      <w:r>
        <w:rPr>
          <w:rFonts w:ascii="Arial" w:hAnsi="Arial" w:cs="Arial"/>
          <w:sz w:val="20"/>
          <w:szCs w:val="20"/>
        </w:rPr>
        <w:t>is removed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F34C3EC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1839A"/>
          <w:sz w:val="20"/>
          <w:szCs w:val="20"/>
        </w:rPr>
        <w:t>·</w:t>
      </w:r>
      <w:r>
        <w:rPr>
          <w:rFonts w:ascii="Times New Roman" w:hAnsi="Times New Roman" w:cs="Times New Roman"/>
          <w:color w:val="11839A"/>
          <w:sz w:val="12"/>
          <w:szCs w:val="12"/>
        </w:rPr>
        <w:t xml:space="preserve">        </w:t>
      </w:r>
      <w:r>
        <w:rPr>
          <w:rFonts w:ascii="Arial" w:hAnsi="Arial" w:cs="Arial"/>
          <w:sz w:val="20"/>
          <w:szCs w:val="20"/>
        </w:rPr>
        <w:t xml:space="preserve">to improve the safety of aerodrome approaches to runway </w:t>
      </w:r>
      <w:proofErr w:type="spellStart"/>
      <w:r>
        <w:rPr>
          <w:rFonts w:ascii="Arial" w:hAnsi="Arial" w:cs="Arial"/>
          <w:sz w:val="20"/>
          <w:szCs w:val="20"/>
        </w:rPr>
        <w:t>21L</w:t>
      </w:r>
      <w:proofErr w:type="spellEnd"/>
      <w:r>
        <w:rPr>
          <w:rFonts w:ascii="Arial" w:hAnsi="Arial" w:cs="Arial"/>
          <w:sz w:val="20"/>
          <w:szCs w:val="20"/>
        </w:rPr>
        <w:t xml:space="preserve"> in deteriorating weather conditions.</w:t>
      </w:r>
    </w:p>
    <w:p w14:paraId="564D18FD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required by UK CAA Publication 725, this requires an Airspace Change Proposal to </w:t>
      </w:r>
      <w:proofErr w:type="gramStart"/>
      <w:r>
        <w:rPr>
          <w:rFonts w:ascii="Arial" w:hAnsi="Arial" w:cs="Arial"/>
          <w:sz w:val="20"/>
          <w:szCs w:val="20"/>
        </w:rPr>
        <w:t>be carried</w:t>
      </w:r>
      <w:proofErr w:type="gramEnd"/>
      <w:r>
        <w:rPr>
          <w:rFonts w:ascii="Arial" w:hAnsi="Arial" w:cs="Arial"/>
          <w:sz w:val="20"/>
          <w:szCs w:val="20"/>
        </w:rPr>
        <w:t xml:space="preserve"> out. Stapleford Airport, as the Change Sponsor, is responsible for conducting the consultation process for the proposal. The consultation will run from </w:t>
      </w:r>
      <w:r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December 2017</w:t>
      </w:r>
      <w:r>
        <w:rPr>
          <w:rFonts w:ascii="Arial" w:hAnsi="Arial" w:cs="Arial"/>
          <w:sz w:val="20"/>
          <w:szCs w:val="20"/>
        </w:rPr>
        <w:t xml:space="preserve"> through </w:t>
      </w:r>
      <w:r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March 2018</w:t>
      </w:r>
      <w:r>
        <w:rPr>
          <w:rFonts w:ascii="Arial" w:hAnsi="Arial" w:cs="Arial"/>
          <w:sz w:val="20"/>
          <w:szCs w:val="20"/>
        </w:rPr>
        <w:t>.</w:t>
      </w:r>
    </w:p>
    <w:p w14:paraId="66C47D3F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1839A"/>
          <w:sz w:val="20"/>
          <w:szCs w:val="20"/>
        </w:rPr>
      </w:pPr>
      <w:r>
        <w:rPr>
          <w:rFonts w:ascii="Arial" w:hAnsi="Arial" w:cs="Arial"/>
          <w:b/>
          <w:bCs/>
          <w:color w:val="11839A"/>
          <w:sz w:val="20"/>
          <w:szCs w:val="20"/>
        </w:rPr>
        <w:t>How to respond to this consultation?</w:t>
      </w:r>
    </w:p>
    <w:p w14:paraId="1B05C3D7" w14:textId="77777777" w:rsidR="005B1AA6" w:rsidRDefault="005B1AA6" w:rsidP="005B1A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Consultation documentation, where all information regarding the airspace change proposal can </w:t>
      </w:r>
      <w:proofErr w:type="gramStart"/>
      <w:r>
        <w:rPr>
          <w:rFonts w:ascii="Arial" w:hAnsi="Arial" w:cs="Arial"/>
          <w:sz w:val="20"/>
          <w:szCs w:val="20"/>
        </w:rPr>
        <w:t>be found</w:t>
      </w:r>
      <w:proofErr w:type="gramEnd"/>
      <w:r>
        <w:rPr>
          <w:rFonts w:ascii="Arial" w:hAnsi="Arial" w:cs="Arial"/>
          <w:sz w:val="20"/>
          <w:szCs w:val="20"/>
        </w:rPr>
        <w:t xml:space="preserve">, is available at </w:t>
      </w:r>
      <w:hyperlink r:id="rId6" w:history="1">
        <w:r>
          <w:rPr>
            <w:rFonts w:ascii="Arial" w:hAnsi="Arial" w:cs="Arial"/>
            <w:color w:val="0B4CB4"/>
            <w:sz w:val="20"/>
            <w:szCs w:val="20"/>
            <w:u w:val="single" w:color="0B4CB4"/>
          </w:rPr>
          <w:t>http://bit.ly/2ywaSLj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736BC70" w14:textId="77777777" w:rsidR="005B1AA6" w:rsidRDefault="005B1AA6" w:rsidP="005B1A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proofErr w:type="gramStart"/>
      <w:r>
        <w:rPr>
          <w:rFonts w:ascii="Arial" w:hAnsi="Arial" w:cs="Arial"/>
          <w:sz w:val="20"/>
          <w:szCs w:val="20"/>
        </w:rPr>
        <w:t>are invited</w:t>
      </w:r>
      <w:proofErr w:type="gramEnd"/>
      <w:r>
        <w:rPr>
          <w:rFonts w:ascii="Arial" w:hAnsi="Arial" w:cs="Arial"/>
          <w:sz w:val="20"/>
          <w:szCs w:val="20"/>
        </w:rPr>
        <w:t xml:space="preserve"> to respond through:</w:t>
      </w:r>
    </w:p>
    <w:p w14:paraId="19E7EA68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Times New Roman" w:hAnsi="Times New Roman" w:cs="Times New Roman"/>
          <w:sz w:val="12"/>
          <w:szCs w:val="12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using the online response form available at </w:t>
      </w:r>
      <w:hyperlink r:id="rId7" w:history="1">
        <w:r>
          <w:rPr>
            <w:rFonts w:ascii="Arial" w:hAnsi="Arial" w:cs="Arial"/>
            <w:color w:val="0B4CB4"/>
            <w:sz w:val="20"/>
            <w:szCs w:val="20"/>
            <w:u w:val="single" w:color="0B4CB4"/>
          </w:rPr>
          <w:t>https://www.surveymonkey.co.uk/r/staplefordacp</w:t>
        </w:r>
      </w:hyperlink>
      <w:r>
        <w:rPr>
          <w:rFonts w:ascii="Arial" w:hAnsi="Arial" w:cs="Arial"/>
          <w:sz w:val="20"/>
          <w:szCs w:val="20"/>
        </w:rPr>
        <w:t>, or</w:t>
      </w:r>
    </w:p>
    <w:p w14:paraId="711869D3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Times New Roman" w:hAnsi="Times New Roman" w:cs="Times New Roman"/>
          <w:sz w:val="12"/>
          <w:szCs w:val="12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completing the electronic form available for download from </w:t>
      </w:r>
      <w:hyperlink r:id="rId8" w:history="1">
        <w:r>
          <w:rPr>
            <w:rFonts w:ascii="Arial" w:hAnsi="Arial" w:cs="Arial"/>
            <w:color w:val="0B4CB4"/>
            <w:sz w:val="20"/>
            <w:szCs w:val="20"/>
            <w:u w:val="single" w:color="0B4CB4"/>
          </w:rPr>
          <w:t>http://bit.ly/2B7NPcK</w:t>
        </w:r>
      </w:hyperlink>
      <w:r>
        <w:rPr>
          <w:rFonts w:ascii="Arial" w:hAnsi="Arial" w:cs="Arial"/>
          <w:sz w:val="20"/>
          <w:szCs w:val="20"/>
        </w:rPr>
        <w:t>, or</w:t>
      </w:r>
    </w:p>
    <w:p w14:paraId="50A0BFE2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  <w:u w:color="11839A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Times New Roman" w:hAnsi="Times New Roman" w:cs="Times New Roman"/>
          <w:sz w:val="12"/>
          <w:szCs w:val="12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printing a hard copy of the response form from the consultation documentation available at </w:t>
      </w:r>
      <w:hyperlink r:id="rId9" w:history="1">
        <w:r>
          <w:rPr>
            <w:rFonts w:ascii="Arial" w:hAnsi="Arial" w:cs="Arial"/>
            <w:color w:val="0B4CB4"/>
            <w:sz w:val="20"/>
            <w:szCs w:val="20"/>
            <w:u w:val="single" w:color="0B4CB4"/>
          </w:rPr>
          <w:t>http://bit.ly/2ywaSLj</w:t>
        </w:r>
      </w:hyperlink>
      <w:r>
        <w:rPr>
          <w:rFonts w:ascii="Arial" w:hAnsi="Arial" w:cs="Arial"/>
          <w:sz w:val="20"/>
          <w:szCs w:val="20"/>
        </w:rPr>
        <w:t xml:space="preserve">. Once complete, this can either </w:t>
      </w:r>
      <w:proofErr w:type="gramStart"/>
      <w:r>
        <w:rPr>
          <w:rFonts w:ascii="Arial" w:hAnsi="Arial" w:cs="Arial"/>
          <w:sz w:val="20"/>
          <w:szCs w:val="20"/>
        </w:rPr>
        <w:t>be scanned</w:t>
      </w:r>
      <w:proofErr w:type="gramEnd"/>
      <w:r>
        <w:rPr>
          <w:rFonts w:ascii="Arial" w:hAnsi="Arial" w:cs="Arial"/>
          <w:sz w:val="20"/>
          <w:szCs w:val="20"/>
        </w:rPr>
        <w:t xml:space="preserve"> and returned to </w:t>
      </w:r>
      <w:hyperlink r:id="rId10" w:history="1">
        <w:r>
          <w:rPr>
            <w:rFonts w:ascii="Arial" w:hAnsi="Arial" w:cs="Arial"/>
            <w:color w:val="0B4CB4"/>
            <w:sz w:val="20"/>
            <w:szCs w:val="20"/>
            <w:u w:val="single" w:color="0B4CB4"/>
          </w:rPr>
          <w:t>staplefordacp@askhelios.com</w:t>
        </w:r>
      </w:hyperlink>
      <w:r>
        <w:rPr>
          <w:rFonts w:ascii="Arial" w:hAnsi="Arial" w:cs="Arial"/>
          <w:color w:val="11839A"/>
          <w:sz w:val="20"/>
          <w:szCs w:val="20"/>
          <w:u w:val="single" w:color="11839A"/>
        </w:rPr>
        <w:t xml:space="preserve"> </w:t>
      </w:r>
      <w:r>
        <w:rPr>
          <w:rFonts w:ascii="Arial" w:hAnsi="Arial" w:cs="Arial"/>
          <w:sz w:val="20"/>
          <w:szCs w:val="20"/>
          <w:u w:color="11839A"/>
        </w:rPr>
        <w:t>or posted to:</w:t>
      </w:r>
    </w:p>
    <w:p w14:paraId="41EE213C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  <w:u w:color="11839A"/>
        </w:rPr>
      </w:pPr>
      <w:r>
        <w:rPr>
          <w:rFonts w:ascii="Arial" w:hAnsi="Arial" w:cs="Arial"/>
          <w:sz w:val="20"/>
          <w:szCs w:val="20"/>
          <w:u w:color="11839A"/>
        </w:rPr>
        <w:t> </w:t>
      </w:r>
    </w:p>
    <w:p w14:paraId="677DD65B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  <w:u w:color="11839A"/>
        </w:rPr>
      </w:pPr>
      <w:r>
        <w:rPr>
          <w:rFonts w:ascii="Arial" w:hAnsi="Arial" w:cs="Arial"/>
          <w:b/>
          <w:bCs/>
          <w:sz w:val="20"/>
          <w:szCs w:val="20"/>
          <w:u w:color="11839A"/>
        </w:rPr>
        <w:t xml:space="preserve">Stapleford </w:t>
      </w:r>
      <w:proofErr w:type="spellStart"/>
      <w:r>
        <w:rPr>
          <w:rFonts w:ascii="Arial" w:hAnsi="Arial" w:cs="Arial"/>
          <w:b/>
          <w:bCs/>
          <w:sz w:val="20"/>
          <w:szCs w:val="20"/>
          <w:u w:color="11839A"/>
        </w:rPr>
        <w:t>ACP</w:t>
      </w:r>
      <w:proofErr w:type="spellEnd"/>
      <w:r>
        <w:rPr>
          <w:rFonts w:ascii="Arial" w:hAnsi="Arial" w:cs="Arial"/>
          <w:b/>
          <w:bCs/>
          <w:sz w:val="20"/>
          <w:szCs w:val="20"/>
          <w:u w:color="11839A"/>
        </w:rPr>
        <w:t xml:space="preserve"> Consultation Response</w:t>
      </w:r>
      <w:r>
        <w:rPr>
          <w:rFonts w:ascii="MS Mincho" w:eastAsia="MS Mincho" w:hAnsi="MS Mincho" w:cs="MS Mincho"/>
          <w:b/>
          <w:bCs/>
          <w:sz w:val="20"/>
          <w:szCs w:val="20"/>
          <w:u w:color="11839A"/>
        </w:rPr>
        <w:t> </w:t>
      </w:r>
      <w:r>
        <w:rPr>
          <w:rFonts w:ascii="Arial" w:hAnsi="Arial" w:cs="Arial"/>
          <w:b/>
          <w:bCs/>
          <w:sz w:val="20"/>
          <w:szCs w:val="20"/>
          <w:u w:color="11839A"/>
        </w:rPr>
        <w:t>Stapleford Airport</w:t>
      </w:r>
      <w:r>
        <w:rPr>
          <w:rFonts w:ascii="MS Mincho" w:eastAsia="MS Mincho" w:hAnsi="MS Mincho" w:cs="MS Mincho"/>
          <w:b/>
          <w:bCs/>
          <w:sz w:val="20"/>
          <w:szCs w:val="20"/>
          <w:u w:color="11839A"/>
        </w:rPr>
        <w:t> </w:t>
      </w:r>
      <w:r>
        <w:rPr>
          <w:rFonts w:ascii="Arial" w:hAnsi="Arial" w:cs="Arial"/>
          <w:b/>
          <w:bCs/>
          <w:sz w:val="20"/>
          <w:szCs w:val="20"/>
          <w:u w:color="11839A"/>
        </w:rPr>
        <w:t>Stapleford Tawney</w:t>
      </w:r>
      <w:r>
        <w:rPr>
          <w:rFonts w:ascii="MS Mincho" w:eastAsia="MS Mincho" w:hAnsi="MS Mincho" w:cs="MS Mincho"/>
          <w:b/>
          <w:bCs/>
          <w:sz w:val="20"/>
          <w:szCs w:val="20"/>
          <w:u w:color="11839A"/>
        </w:rPr>
        <w:t> </w:t>
      </w:r>
      <w:r>
        <w:rPr>
          <w:rFonts w:ascii="Arial" w:hAnsi="Arial" w:cs="Arial"/>
          <w:b/>
          <w:bCs/>
          <w:sz w:val="20"/>
          <w:szCs w:val="20"/>
          <w:u w:color="11839A"/>
        </w:rPr>
        <w:t>Romford</w:t>
      </w:r>
      <w:r>
        <w:rPr>
          <w:rFonts w:ascii="MS Mincho" w:eastAsia="MS Mincho" w:hAnsi="MS Mincho" w:cs="MS Mincho"/>
          <w:b/>
          <w:bCs/>
          <w:sz w:val="20"/>
          <w:szCs w:val="20"/>
          <w:u w:color="11839A"/>
        </w:rPr>
        <w:t> </w:t>
      </w:r>
      <w:proofErr w:type="spellStart"/>
      <w:r>
        <w:rPr>
          <w:rFonts w:ascii="Arial" w:hAnsi="Arial" w:cs="Arial"/>
          <w:b/>
          <w:bCs/>
          <w:sz w:val="20"/>
          <w:szCs w:val="20"/>
          <w:u w:color="11839A"/>
        </w:rPr>
        <w:t>RM4</w:t>
      </w:r>
      <w:proofErr w:type="spellEnd"/>
      <w:r>
        <w:rPr>
          <w:rFonts w:ascii="Arial" w:hAnsi="Arial" w:cs="Arial"/>
          <w:b/>
          <w:bCs/>
          <w:sz w:val="20"/>
          <w:szCs w:val="20"/>
          <w:u w:color="11839A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color="11839A"/>
        </w:rPr>
        <w:t>1SJ</w:t>
      </w:r>
      <w:proofErr w:type="spellEnd"/>
    </w:p>
    <w:p w14:paraId="61955FE9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  <w:u w:color="11839A"/>
        </w:rPr>
      </w:pPr>
      <w:r>
        <w:rPr>
          <w:rFonts w:ascii="Arial" w:hAnsi="Arial" w:cs="Arial"/>
          <w:sz w:val="20"/>
          <w:szCs w:val="20"/>
          <w:u w:color="11839A"/>
        </w:rPr>
        <w:t> </w:t>
      </w:r>
    </w:p>
    <w:p w14:paraId="3A8D5B57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  <w:u w:color="11839A"/>
        </w:rPr>
      </w:pPr>
      <w:r>
        <w:rPr>
          <w:rFonts w:ascii="Arial" w:hAnsi="Arial" w:cs="Arial"/>
          <w:sz w:val="20"/>
          <w:szCs w:val="20"/>
          <w:u w:color="11839A"/>
        </w:rPr>
        <w:t xml:space="preserve">If you have any questions or if you would like further information on this initiative, please contact either </w:t>
      </w:r>
      <w:hyperlink r:id="rId11" w:history="1">
        <w:r>
          <w:rPr>
            <w:rFonts w:ascii="Arial" w:hAnsi="Arial" w:cs="Arial"/>
            <w:color w:val="0B4CB4"/>
            <w:sz w:val="20"/>
            <w:szCs w:val="20"/>
            <w:u w:val="single" w:color="0B4CB4"/>
          </w:rPr>
          <w:t>staplefordacp@askhelios.com</w:t>
        </w:r>
      </w:hyperlink>
      <w:r>
        <w:rPr>
          <w:rFonts w:ascii="Arial" w:hAnsi="Arial" w:cs="Arial"/>
          <w:sz w:val="20"/>
          <w:szCs w:val="20"/>
          <w:u w:color="11839A"/>
        </w:rPr>
        <w:t xml:space="preserve"> or myself at the contact details below.</w:t>
      </w:r>
    </w:p>
    <w:p w14:paraId="5BF5EF72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  <w:u w:color="11839A"/>
        </w:rPr>
      </w:pPr>
      <w:r>
        <w:rPr>
          <w:rFonts w:ascii="Arial" w:hAnsi="Arial" w:cs="Arial"/>
          <w:sz w:val="20"/>
          <w:szCs w:val="20"/>
          <w:u w:color="11839A"/>
        </w:rPr>
        <w:t> </w:t>
      </w:r>
    </w:p>
    <w:p w14:paraId="04EFD643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  <w:u w:color="11839A"/>
        </w:rPr>
      </w:pPr>
      <w:r>
        <w:rPr>
          <w:rFonts w:ascii="Arial" w:hAnsi="Arial" w:cs="Arial"/>
          <w:sz w:val="20"/>
          <w:szCs w:val="20"/>
          <w:u w:color="11839A"/>
        </w:rPr>
        <w:t>Yours sincerely,</w:t>
      </w:r>
    </w:p>
    <w:p w14:paraId="7FFB86C0" w14:textId="77777777" w:rsidR="005B1AA6" w:rsidRDefault="005B1AA6" w:rsidP="005B1AA6">
      <w:pPr>
        <w:widowControl w:val="0"/>
        <w:autoSpaceDE w:val="0"/>
        <w:autoSpaceDN w:val="0"/>
        <w:adjustRightInd w:val="0"/>
        <w:ind w:left="755" w:hanging="756"/>
        <w:rPr>
          <w:rFonts w:ascii="Arial" w:hAnsi="Arial" w:cs="Arial"/>
          <w:sz w:val="20"/>
          <w:szCs w:val="20"/>
          <w:u w:color="11839A"/>
        </w:rPr>
      </w:pPr>
      <w:r>
        <w:rPr>
          <w:rFonts w:ascii="Arial" w:hAnsi="Arial" w:cs="Arial"/>
          <w:sz w:val="20"/>
          <w:szCs w:val="20"/>
          <w:u w:color="11839A"/>
        </w:rPr>
        <w:t>Philip Church</w:t>
      </w:r>
    </w:p>
    <w:p w14:paraId="6F6D7FB7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1839A"/>
        </w:rPr>
      </w:pPr>
      <w:r>
        <w:rPr>
          <w:rFonts w:ascii="Trebuchet MS" w:hAnsi="Trebuchet MS" w:cs="Trebuchet MS"/>
          <w:color w:val="11839A"/>
          <w:sz w:val="16"/>
          <w:szCs w:val="16"/>
          <w:u w:color="11839A"/>
        </w:rPr>
        <w:t>Philip Church</w:t>
      </w:r>
    </w:p>
    <w:p w14:paraId="56C97502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1839A"/>
        </w:rPr>
      </w:pPr>
      <w:r>
        <w:rPr>
          <w:rFonts w:ascii="Trebuchet MS" w:hAnsi="Trebuchet MS" w:cs="Trebuchet MS"/>
          <w:color w:val="11839A"/>
          <w:sz w:val="16"/>
          <w:szCs w:val="16"/>
          <w:u w:color="11839A"/>
        </w:rPr>
        <w:t>Principal Consultant</w:t>
      </w:r>
    </w:p>
    <w:p w14:paraId="099AAC5D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1839A"/>
        </w:rPr>
      </w:pPr>
      <w:r>
        <w:rPr>
          <w:rFonts w:ascii="Trebuchet MS" w:hAnsi="Trebuchet MS" w:cs="Trebuchet MS"/>
          <w:color w:val="505760"/>
          <w:sz w:val="16"/>
          <w:szCs w:val="16"/>
          <w:u w:color="11839A"/>
        </w:rPr>
        <w:t>Helios</w:t>
      </w:r>
    </w:p>
    <w:p w14:paraId="0DD32F13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1839A"/>
        </w:rPr>
      </w:pPr>
      <w:proofErr w:type="gramStart"/>
      <w:r>
        <w:rPr>
          <w:rFonts w:ascii="Trebuchet MS" w:hAnsi="Trebuchet MS" w:cs="Trebuchet MS"/>
          <w:color w:val="505760"/>
          <w:sz w:val="16"/>
          <w:szCs w:val="16"/>
          <w:u w:color="11839A"/>
        </w:rPr>
        <w:t>T  +</w:t>
      </w:r>
      <w:proofErr w:type="gramEnd"/>
      <w:r>
        <w:rPr>
          <w:rFonts w:ascii="Trebuchet MS" w:hAnsi="Trebuchet MS" w:cs="Trebuchet MS"/>
          <w:color w:val="505760"/>
          <w:sz w:val="16"/>
          <w:szCs w:val="16"/>
          <w:u w:color="11839A"/>
        </w:rPr>
        <w:t>44 1252 451 668</w:t>
      </w:r>
    </w:p>
    <w:p w14:paraId="79C1A3B9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1839A"/>
        </w:rPr>
      </w:pPr>
      <w:proofErr w:type="gramStart"/>
      <w:r>
        <w:rPr>
          <w:rFonts w:ascii="Trebuchet MS" w:hAnsi="Trebuchet MS" w:cs="Trebuchet MS"/>
          <w:color w:val="505760"/>
          <w:sz w:val="16"/>
          <w:szCs w:val="16"/>
          <w:u w:color="11839A"/>
        </w:rPr>
        <w:t>M  +</w:t>
      </w:r>
      <w:proofErr w:type="gramEnd"/>
      <w:r>
        <w:rPr>
          <w:rFonts w:ascii="Trebuchet MS" w:hAnsi="Trebuchet MS" w:cs="Trebuchet MS"/>
          <w:color w:val="505760"/>
          <w:sz w:val="16"/>
          <w:szCs w:val="16"/>
          <w:u w:color="11839A"/>
        </w:rPr>
        <w:t xml:space="preserve">44 </w:t>
      </w:r>
      <w:r>
        <w:rPr>
          <w:rFonts w:ascii="Trebuchet MS" w:hAnsi="Trebuchet MS" w:cs="Trebuchet MS"/>
          <w:color w:val="6D6D6D"/>
          <w:sz w:val="16"/>
          <w:szCs w:val="16"/>
          <w:u w:color="11839A"/>
        </w:rPr>
        <w:t>7872 151 096</w:t>
      </w:r>
    </w:p>
    <w:p w14:paraId="14B2D66A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1839A"/>
        </w:rPr>
      </w:pPr>
      <w:hyperlink r:id="rId12" w:history="1">
        <w:r>
          <w:rPr>
            <w:rFonts w:ascii="Trebuchet MS" w:hAnsi="Trebuchet MS" w:cs="Trebuchet MS"/>
            <w:color w:val="11839A"/>
            <w:sz w:val="16"/>
            <w:szCs w:val="16"/>
            <w:u w:val="single" w:color="11839A"/>
          </w:rPr>
          <w:t>www.askhelios.com</w:t>
        </w:r>
      </w:hyperlink>
      <w:bookmarkStart w:id="0" w:name="_GoBack"/>
      <w:bookmarkEnd w:id="0"/>
    </w:p>
    <w:p w14:paraId="2BD84AB2" w14:textId="77777777" w:rsidR="005B1AA6" w:rsidRDefault="005B1AA6" w:rsidP="005B1A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1839A"/>
        </w:rPr>
      </w:pPr>
      <w:r>
        <w:rPr>
          <w:rFonts w:ascii="Trebuchet MS" w:hAnsi="Trebuchet MS" w:cs="Trebuchet MS"/>
          <w:color w:val="4A4A4C"/>
          <w:sz w:val="16"/>
          <w:szCs w:val="16"/>
          <w:u w:color="11839A"/>
        </w:rPr>
        <w:t xml:space="preserve">Helios is an </w:t>
      </w:r>
      <w:hyperlink r:id="rId13" w:history="1">
        <w:r>
          <w:rPr>
            <w:rFonts w:ascii="Trebuchet MS" w:hAnsi="Trebuchet MS" w:cs="Trebuchet MS"/>
            <w:color w:val="11839A"/>
            <w:sz w:val="16"/>
            <w:szCs w:val="16"/>
            <w:u w:val="single" w:color="11839A"/>
          </w:rPr>
          <w:t>Egis</w:t>
        </w:r>
      </w:hyperlink>
      <w:r>
        <w:rPr>
          <w:rFonts w:ascii="Trebuchet MS" w:hAnsi="Trebuchet MS" w:cs="Trebuchet MS"/>
          <w:color w:val="6D6D6D"/>
          <w:sz w:val="16"/>
          <w:szCs w:val="16"/>
          <w:u w:color="11839A"/>
        </w:rPr>
        <w:t xml:space="preserve"> </w:t>
      </w:r>
      <w:r>
        <w:rPr>
          <w:rFonts w:ascii="Trebuchet MS" w:hAnsi="Trebuchet MS" w:cs="Trebuchet MS"/>
          <w:color w:val="4A4A4C"/>
          <w:sz w:val="16"/>
          <w:szCs w:val="16"/>
          <w:u w:color="11839A"/>
        </w:rPr>
        <w:t>company</w:t>
      </w:r>
    </w:p>
    <w:p w14:paraId="23B64C42" w14:textId="77777777" w:rsidR="00582F28" w:rsidRDefault="005B1AA6" w:rsidP="005B1AA6">
      <w:r>
        <w:rPr>
          <w:rFonts w:ascii="Trebuchet MS" w:hAnsi="Trebuchet MS" w:cs="Trebuchet MS"/>
          <w:color w:val="4A4A4C"/>
          <w:sz w:val="16"/>
          <w:szCs w:val="16"/>
          <w:u w:color="11839A"/>
        </w:rPr>
        <w:t xml:space="preserve">Follow us on  </w:t>
      </w:r>
      <w:hyperlink r:id="rId14" w:history="1"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23983F4B" wp14:editId="22C0E66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3350" cy="133350"/>
              <wp:effectExtent l="0" t="0" r="0" b="0"/>
              <wp:wrapTight wrapText="bothSides">
                <wp:wrapPolygon edited="0">
                  <wp:start x="0" y="0"/>
                  <wp:lineTo x="0" y="16457"/>
                  <wp:lineTo x="16457" y="16457"/>
                  <wp:lineTo x="16457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Trebuchet MS" w:hAnsi="Trebuchet MS" w:cs="Trebuchet MS"/>
          <w:color w:val="4A4A4C"/>
          <w:sz w:val="16"/>
          <w:szCs w:val="16"/>
          <w:u w:color="11839A"/>
        </w:rPr>
        <w:t>  </w:t>
      </w:r>
      <w:hyperlink r:id="rId16" w:history="1">
        <w:r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 wp14:anchorId="5D52F1AD" wp14:editId="520E5CE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3350" cy="133350"/>
              <wp:effectExtent l="0" t="0" r="0" b="0"/>
              <wp:wrapTight wrapText="bothSides">
                <wp:wrapPolygon edited="0">
                  <wp:start x="0" y="0"/>
                  <wp:lineTo x="0" y="16457"/>
                  <wp:lineTo x="16457" y="16457"/>
                  <wp:lineTo x="16457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Trebuchet MS" w:hAnsi="Trebuchet MS" w:cs="Trebuchet MS"/>
          <w:color w:val="4A4A4C"/>
          <w:sz w:val="16"/>
          <w:szCs w:val="16"/>
          <w:u w:color="11839A"/>
        </w:rPr>
        <w:t>  </w:t>
      </w:r>
      <w:hyperlink r:id="rId18" w:history="1"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0C0EE8B5" wp14:editId="330212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52400" cy="133350"/>
              <wp:effectExtent l="0" t="0" r="0" b="0"/>
              <wp:wrapTight wrapText="bothSides">
                <wp:wrapPolygon edited="0">
                  <wp:start x="0" y="0"/>
                  <wp:lineTo x="0" y="16457"/>
                  <wp:lineTo x="18000" y="16457"/>
                  <wp:lineTo x="18000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sectPr w:rsidR="00582F28" w:rsidSect="005B1AA6">
      <w:headerReference w:type="default" r:id="rId20"/>
      <w:pgSz w:w="11900" w:h="16840"/>
      <w:pgMar w:top="1440" w:right="110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60D31" w14:textId="77777777" w:rsidR="00796A6D" w:rsidRDefault="00796A6D" w:rsidP="005B1AA6">
      <w:r>
        <w:separator/>
      </w:r>
    </w:p>
  </w:endnote>
  <w:endnote w:type="continuationSeparator" w:id="0">
    <w:p w14:paraId="079E18B3" w14:textId="77777777" w:rsidR="00796A6D" w:rsidRDefault="00796A6D" w:rsidP="005B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26697" w14:textId="77777777" w:rsidR="00796A6D" w:rsidRDefault="00796A6D" w:rsidP="005B1AA6">
      <w:r>
        <w:separator/>
      </w:r>
    </w:p>
  </w:footnote>
  <w:footnote w:type="continuationSeparator" w:id="0">
    <w:p w14:paraId="4489D6C3" w14:textId="77777777" w:rsidR="00796A6D" w:rsidRDefault="00796A6D" w:rsidP="005B1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83EA" w14:textId="77777777" w:rsidR="005B1AA6" w:rsidRDefault="005B1AA6" w:rsidP="005B1AA6">
    <w:pPr>
      <w:pStyle w:val="Heading1"/>
    </w:pPr>
    <w:r>
      <w:t>Stapleford Airport</w:t>
    </w:r>
  </w:p>
  <w:p w14:paraId="4B5D6EF7" w14:textId="77777777" w:rsidR="005B1AA6" w:rsidRDefault="005B1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A6"/>
    <w:rsid w:val="001B727A"/>
    <w:rsid w:val="002507FA"/>
    <w:rsid w:val="00394D8D"/>
    <w:rsid w:val="003A69B6"/>
    <w:rsid w:val="003A7910"/>
    <w:rsid w:val="005B1AA6"/>
    <w:rsid w:val="005E1419"/>
    <w:rsid w:val="00624C4F"/>
    <w:rsid w:val="00796A6D"/>
    <w:rsid w:val="008529D6"/>
    <w:rsid w:val="009B4304"/>
    <w:rsid w:val="00BF31B3"/>
    <w:rsid w:val="00CE4961"/>
    <w:rsid w:val="00D7084D"/>
    <w:rsid w:val="00E670BD"/>
    <w:rsid w:val="00E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50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1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A6"/>
  </w:style>
  <w:style w:type="paragraph" w:styleId="Footer">
    <w:name w:val="footer"/>
    <w:basedOn w:val="Normal"/>
    <w:link w:val="FooterChar"/>
    <w:uiPriority w:val="99"/>
    <w:unhideWhenUsed/>
    <w:rsid w:val="005B1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2ywaSLj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staplefordacp@askhelios.com" TargetMode="External"/><Relationship Id="rId11" Type="http://schemas.openxmlformats.org/officeDocument/2006/relationships/hyperlink" Target="mailto:staplefordacp@askhelios.com" TargetMode="External"/><Relationship Id="rId12" Type="http://schemas.openxmlformats.org/officeDocument/2006/relationships/hyperlink" Target="http://www.askhelios.com/" TargetMode="External"/><Relationship Id="rId13" Type="http://schemas.openxmlformats.org/officeDocument/2006/relationships/hyperlink" Target="http://www.egis-group.com/" TargetMode="External"/><Relationship Id="rId14" Type="http://schemas.openxmlformats.org/officeDocument/2006/relationships/hyperlink" Target="http://www.linkedin.com/company/helios-technology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s://www.facebook.com/askhelios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s://twitter.com/askhelios" TargetMode="External"/><Relationship Id="rId19" Type="http://schemas.openxmlformats.org/officeDocument/2006/relationships/image" Target="media/image3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it.ly/2ywaSLj" TargetMode="External"/><Relationship Id="rId7" Type="http://schemas.openxmlformats.org/officeDocument/2006/relationships/hyperlink" Target="https://www.surveymonkey.co.uk/r/staplefordacp" TargetMode="External"/><Relationship Id="rId8" Type="http://schemas.openxmlformats.org/officeDocument/2006/relationships/hyperlink" Target="http://bit.ly/2B7NP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2688</Characters>
  <Application>Microsoft Macintosh Word</Application>
  <DocSecurity>0</DocSecurity>
  <Lines>22</Lines>
  <Paragraphs>6</Paragraphs>
  <ScaleCrop>false</ScaleCrop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Turner</dc:creator>
  <cp:keywords/>
  <dc:description/>
  <cp:lastModifiedBy>John Turner</cp:lastModifiedBy>
  <cp:revision>1</cp:revision>
  <dcterms:created xsi:type="dcterms:W3CDTF">2017-12-21T11:45:00Z</dcterms:created>
  <dcterms:modified xsi:type="dcterms:W3CDTF">2017-12-21T11:47:00Z</dcterms:modified>
</cp:coreProperties>
</file>